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  <w:r>
        <w:rPr/>
        <w:pict>
          <v:group style="position:absolute;margin-left:0pt;margin-top:0pt;width:612pt;height:86.25pt;mso-position-horizontal-relative:page;mso-position-vertical-relative:page;z-index:1048" coordorigin="0,0" coordsize="12240,1725">
            <v:group style="position:absolute;left:0;top:0;width:9127;height:1602" coordorigin="0,0" coordsize="9127,1602">
              <v:shape style="position:absolute;left:0;top:0;width:9127;height:1602" coordorigin="0,0" coordsize="9127,1602" path="m0,1601l9127,1601,9127,0,0,0,0,1601xe" filled="true" fillcolor="#b8d87a" stroked="false">
                <v:path arrowok="t"/>
                <v:fill type="solid"/>
              </v:shape>
              <v:shape style="position:absolute;left:9130;top:0;width:3110;height:1603" type="#_x0000_t75" stroked="false">
                <v:imagedata r:id="rId5" o:title=""/>
              </v:shape>
            </v:group>
            <v:group style="position:absolute;left:362;top:395;width:349;height:349" coordorigin="362,395" coordsize="349,349">
              <v:shape style="position:absolute;left:362;top:395;width:349;height:349" coordorigin="362,395" coordsize="349,349" path="m396,395l369,398,362,415,362,710,365,737,382,744,677,744,704,742,711,725,711,430,709,402,692,396,396,395xe" filled="true" fillcolor="#cce29f" stroked="false">
                <v:path arrowok="t"/>
                <v:fill type="solid"/>
              </v:shape>
            </v:group>
            <v:group style="position:absolute;left:765;top:395;width:349;height:349" coordorigin="765,395" coordsize="349,349">
              <v:shape style="position:absolute;left:765;top:395;width:349;height:349" coordorigin="765,395" coordsize="349,349" path="m799,395l772,398,765,415,765,710,767,737,784,744,1079,744,1107,742,1113,725,1114,430,1111,402,1094,396,799,395xe" filled="true" fillcolor="#e4efcd" stroked="false">
                <v:path arrowok="t"/>
                <v:fill type="solid"/>
              </v:shape>
            </v:group>
            <v:group style="position:absolute;left:362;top:810;width:349;height:349" coordorigin="362,810" coordsize="349,349">
              <v:shape style="position:absolute;left:362;top:810;width:349;height:349" coordorigin="362,810" coordsize="349,349" path="m396,810l369,813,362,830,362,1125,365,1152,382,1159,677,1159,704,1157,711,1140,711,845,709,817,692,811,396,810xe" filled="true" fillcolor="#d3e6ac" stroked="false">
                <v:path arrowok="t"/>
                <v:fill type="solid"/>
              </v:shape>
            </v:group>
            <v:group style="position:absolute;left:765;top:810;width:349;height:349" coordorigin="765,810" coordsize="349,349">
              <v:shape style="position:absolute;left:765;top:810;width:349;height:349" coordorigin="765,810" coordsize="349,349" path="m799,810l772,813,765,830,765,1125,767,1152,784,1159,1079,1159,1107,1157,1113,1140,1114,845,1111,817,1094,811,799,810xe" filled="true" fillcolor="#eff6e3" stroked="false">
                <v:path arrowok="t"/>
                <v:fill type="solid"/>
              </v:shape>
            </v:group>
            <v:group style="position:absolute;left:9127;top:0;width:3114;height:1602" coordorigin="9127,0" coordsize="3114,1602">
              <v:shape style="position:absolute;left:9127;top:0;width:3114;height:1602" coordorigin="9127,0" coordsize="3114,1602" path="m9127,1601l12240,1601,12240,0,9127,0,9127,1601xe" filled="true" fillcolor="#b8d87a" stroked="false">
                <v:path arrowok="t"/>
                <v:fill type="solid"/>
              </v:shape>
            </v:group>
            <v:group style="position:absolute;left:0;top:1603;width:12240;height:123" coordorigin="0,1603" coordsize="12240,123">
              <v:shape style="position:absolute;left:0;top:1603;width:12240;height:123" coordorigin="0,1603" coordsize="12240,123" path="m0,1725l12240,1725,12240,1603,0,1603,0,1725xe" filled="true" fillcolor="#231f20" stroked="false">
                <v:path arrowok="t"/>
                <v:fill type="solid"/>
              </v:shape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left:0;top:0;width:12240;height:1725" type="#_x0000_t202" filled="false" stroked="false">
                <v:textbox inset="0,0,0,0">
                  <w:txbxContent>
                    <w:p>
                      <w:pPr>
                        <w:spacing w:line="240" w:lineRule="auto" w:before="9"/>
                        <w:rPr>
                          <w:rFonts w:ascii="Calibri" w:hAnsi="Calibri" w:cs="Calibri" w:eastAsia="Calibri"/>
                          <w:b/>
                          <w:bCs/>
                          <w:sz w:val="34"/>
                          <w:szCs w:val="34"/>
                        </w:rPr>
                      </w:pPr>
                    </w:p>
                    <w:p>
                      <w:pPr>
                        <w:spacing w:line="440" w:lineRule="exact" w:before="0"/>
                        <w:ind w:left="1456" w:right="3627" w:firstLine="0"/>
                        <w:jc w:val="left"/>
                        <w:rPr>
                          <w:rFonts w:ascii="Trebuchet MS" w:hAnsi="Trebuchet MS" w:cs="Trebuchet MS" w:eastAsia="Trebuchet MS"/>
                          <w:sz w:val="46"/>
                          <w:szCs w:val="46"/>
                        </w:rPr>
                      </w:pPr>
                      <w:r>
                        <w:rPr>
                          <w:rFonts w:ascii="Trebuchet MS"/>
                          <w:b/>
                          <w:color w:val="231F20"/>
                          <w:spacing w:val="2"/>
                          <w:sz w:val="46"/>
                        </w:rPr>
                        <w:t>SCHOLASTIC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-13"/>
                          <w:sz w:val="46"/>
                        </w:rPr>
                        <w:t> 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2"/>
                          <w:sz w:val="46"/>
                        </w:rPr>
                        <w:t>O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1"/>
                          <w:sz w:val="46"/>
                        </w:rPr>
                        <w:t>VER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-12"/>
                          <w:sz w:val="46"/>
                        </w:rPr>
                        <w:t> 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2"/>
                          <w:sz w:val="46"/>
                        </w:rPr>
                        <w:t>THE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-12"/>
                          <w:sz w:val="46"/>
                        </w:rPr>
                        <w:t> 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1"/>
                          <w:sz w:val="46"/>
                        </w:rPr>
                        <w:t>COUNTER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32"/>
                          <w:sz w:val="46"/>
                        </w:rPr>
                        <w:t> 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2"/>
                          <w:sz w:val="46"/>
                        </w:rPr>
                        <w:t>MEDICINE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83"/>
                          <w:sz w:val="46"/>
                        </w:rPr>
                        <w:t> 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2"/>
                          <w:sz w:val="46"/>
                        </w:rPr>
                        <w:t>SAFETY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83"/>
                          <w:sz w:val="46"/>
                        </w:rPr>
                        <w:t> </w:t>
                      </w:r>
                      <w:r>
                        <w:rPr>
                          <w:rFonts w:ascii="Trebuchet MS"/>
                          <w:b/>
                          <w:color w:val="231F20"/>
                          <w:spacing w:val="2"/>
                          <w:sz w:val="46"/>
                        </w:rPr>
                        <w:t>LESSON</w:t>
                      </w:r>
                      <w:r>
                        <w:rPr>
                          <w:rFonts w:ascii="Trebuchet MS"/>
                          <w:sz w:val="4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4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pStyle w:val="BodyText"/>
        <w:spacing w:line="360" w:lineRule="exact" w:before="37"/>
        <w:ind w:right="700"/>
        <w:jc w:val="left"/>
      </w:pPr>
      <w:r>
        <w:rPr>
          <w:color w:val="231F20"/>
        </w:rPr>
        <w:t>In</w:t>
      </w:r>
      <w:r>
        <w:rPr>
          <w:color w:val="231F20"/>
          <w:spacing w:val="-2"/>
        </w:rPr>
        <w:t> </w:t>
      </w:r>
      <w:r>
        <w:rPr>
          <w:color w:val="231F20"/>
        </w:rPr>
        <w:t>addition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to</w:t>
      </w:r>
      <w:r>
        <w:rPr>
          <w:color w:val="231F20"/>
          <w:spacing w:val="-1"/>
        </w:rPr>
        <w:t> prescription </w:t>
      </w:r>
      <w:r>
        <w:rPr>
          <w:color w:val="231F20"/>
        </w:rPr>
        <w:t>drug</w:t>
      </w:r>
      <w:r>
        <w:rPr>
          <w:color w:val="231F20"/>
          <w:spacing w:val="-1"/>
        </w:rPr>
        <w:t> </w:t>
      </w:r>
      <w:r>
        <w:rPr>
          <w:color w:val="231F20"/>
        </w:rPr>
        <w:t>misuse,</w:t>
      </w:r>
      <w:r>
        <w:rPr>
          <w:color w:val="231F20"/>
          <w:spacing w:val="-1"/>
        </w:rPr>
        <w:t> children</w:t>
      </w:r>
      <w:r>
        <w:rPr>
          <w:color w:val="231F20"/>
          <w:spacing w:val="-2"/>
        </w:rPr>
        <w:t> </w:t>
      </w:r>
      <w:r>
        <w:rPr>
          <w:color w:val="231F20"/>
        </w:rPr>
        <w:t>in</w:t>
      </w:r>
      <w:r>
        <w:rPr>
          <w:color w:val="231F20"/>
          <w:spacing w:val="-1"/>
        </w:rPr>
        <w:t> Arizona </w:t>
      </w:r>
      <w:r>
        <w:rPr>
          <w:color w:val="231F20"/>
        </w:rPr>
        <w:t>also</w:t>
      </w:r>
      <w:r>
        <w:rPr>
          <w:color w:val="231F20"/>
          <w:spacing w:val="-1"/>
        </w:rPr>
        <w:t> </w:t>
      </w:r>
      <w:r>
        <w:rPr>
          <w:color w:val="231F20"/>
        </w:rPr>
        <w:t>misuse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over</w:t>
      </w:r>
      <w:r>
        <w:rPr>
          <w:color w:val="231F20"/>
          <w:spacing w:val="-1"/>
        </w:rPr>
        <w:t> </w:t>
      </w:r>
      <w:r>
        <w:rPr>
          <w:color w:val="231F20"/>
        </w:rPr>
        <w:t>the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counter</w:t>
      </w:r>
      <w:r>
        <w:rPr>
          <w:color w:val="231F20"/>
          <w:spacing w:val="37"/>
        </w:rPr>
        <w:t> </w:t>
      </w:r>
      <w:r>
        <w:rPr>
          <w:color w:val="231F20"/>
          <w:spacing w:val="-1"/>
        </w:rPr>
        <w:t>medications.</w:t>
      </w:r>
      <w:r>
        <w:rPr>
          <w:color w:val="231F20"/>
          <w:spacing w:val="-2"/>
        </w:rPr>
        <w:t> </w:t>
      </w:r>
      <w:r>
        <w:rPr>
          <w:color w:val="231F20"/>
          <w:spacing w:val="-1"/>
        </w:rPr>
        <w:t>Over</w:t>
      </w:r>
      <w:r>
        <w:rPr>
          <w:color w:val="231F20"/>
          <w:spacing w:val="-2"/>
        </w:rPr>
        <w:t> </w:t>
      </w:r>
      <w:r>
        <w:rPr>
          <w:color w:val="231F20"/>
        </w:rPr>
        <w:t>the</w:t>
      </w:r>
      <w:r>
        <w:rPr>
          <w:color w:val="231F20"/>
          <w:spacing w:val="-2"/>
        </w:rPr>
        <w:t> </w:t>
      </w:r>
      <w:r>
        <w:rPr>
          <w:color w:val="231F20"/>
          <w:spacing w:val="-1"/>
        </w:rPr>
        <w:t>Counter </w:t>
      </w:r>
      <w:r>
        <w:rPr>
          <w:color w:val="231F20"/>
          <w:spacing w:val="-2"/>
        </w:rPr>
        <w:t>Literacy </w:t>
      </w:r>
      <w:r>
        <w:rPr>
          <w:color w:val="231F20"/>
        </w:rPr>
        <w:t>is</w:t>
      </w:r>
      <w:r>
        <w:rPr>
          <w:color w:val="231F20"/>
          <w:spacing w:val="-2"/>
        </w:rPr>
        <w:t> </w:t>
      </w:r>
      <w:r>
        <w:rPr>
          <w:color w:val="231F20"/>
        </w:rPr>
        <w:t>an</w:t>
      </w:r>
      <w:r>
        <w:rPr>
          <w:color w:val="231F20"/>
          <w:spacing w:val="-1"/>
        </w:rPr>
        <w:t> educational</w:t>
      </w:r>
      <w:r>
        <w:rPr>
          <w:color w:val="231F20"/>
          <w:spacing w:val="-2"/>
        </w:rPr>
        <w:t> program </w:t>
      </w:r>
      <w:r>
        <w:rPr>
          <w:color w:val="231F20"/>
        </w:rPr>
        <w:t>aimed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at </w:t>
      </w:r>
      <w:r>
        <w:rPr>
          <w:color w:val="231F20"/>
          <w:spacing w:val="-1"/>
        </w:rPr>
        <w:t>educating</w:t>
      </w:r>
      <w:r>
        <w:rPr>
          <w:color w:val="231F20"/>
          <w:spacing w:val="47"/>
          <w:w w:val="99"/>
        </w:rPr>
        <w:t> </w:t>
      </w:r>
      <w:r>
        <w:rPr>
          <w:color w:val="231F20"/>
        </w:rPr>
        <w:t>fifth</w:t>
      </w:r>
      <w:r>
        <w:rPr>
          <w:color w:val="231F20"/>
          <w:spacing w:val="-2"/>
        </w:rPr>
        <w:t> </w:t>
      </w:r>
      <w:r>
        <w:rPr>
          <w:color w:val="231F20"/>
        </w:rPr>
        <w:t>and</w:t>
      </w:r>
      <w:r>
        <w:rPr>
          <w:color w:val="231F20"/>
          <w:spacing w:val="-1"/>
        </w:rPr>
        <w:t> sixth-grade</w:t>
      </w:r>
      <w:r>
        <w:rPr>
          <w:color w:val="231F20"/>
          <w:spacing w:val="-2"/>
        </w:rPr>
        <w:t> </w:t>
      </w:r>
      <w:r>
        <w:rPr>
          <w:color w:val="231F20"/>
          <w:spacing w:val="-1"/>
        </w:rPr>
        <w:t>students </w:t>
      </w:r>
      <w:r>
        <w:rPr>
          <w:color w:val="231F20"/>
        </w:rPr>
        <w:t>about</w:t>
      </w:r>
      <w:r>
        <w:rPr>
          <w:color w:val="231F20"/>
          <w:spacing w:val="-2"/>
        </w:rPr>
        <w:t> </w:t>
      </w:r>
      <w:r>
        <w:rPr>
          <w:color w:val="231F20"/>
        </w:rPr>
        <w:t>medicine</w:t>
      </w:r>
      <w:r>
        <w:rPr>
          <w:color w:val="231F20"/>
          <w:spacing w:val="-1"/>
        </w:rPr>
        <w:t> </w:t>
      </w:r>
      <w:r>
        <w:rPr>
          <w:color w:val="231F20"/>
          <w:spacing w:val="-5"/>
        </w:rPr>
        <w:t>safety.</w:t>
      </w:r>
      <w:r>
        <w:rPr>
          <w:color w:val="231F20"/>
          <w:spacing w:val="-2"/>
        </w:rPr>
        <w:t> </w:t>
      </w:r>
      <w:r>
        <w:rPr>
          <w:color w:val="231F20"/>
          <w:spacing w:val="-3"/>
        </w:rPr>
        <w:t>It’s</w:t>
      </w:r>
      <w:r>
        <w:rPr>
          <w:color w:val="231F20"/>
          <w:spacing w:val="-1"/>
        </w:rPr>
        <w:t> </w:t>
      </w:r>
      <w:r>
        <w:rPr>
          <w:color w:val="231F20"/>
        </w:rPr>
        <w:t>modeled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a</w:t>
      </w:r>
      <w:r>
        <w:rPr>
          <w:color w:val="231F20"/>
          <w:spacing w:val="-3"/>
        </w:rPr>
        <w:t>ft</w:t>
      </w:r>
      <w:r>
        <w:rPr>
          <w:color w:val="231F20"/>
          <w:spacing w:val="-2"/>
        </w:rPr>
        <w:t>er </w:t>
      </w:r>
      <w:r>
        <w:rPr>
          <w:color w:val="231F20"/>
        </w:rPr>
        <w:t>the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Food</w:t>
      </w:r>
      <w:r>
        <w:rPr/>
      </w:r>
    </w:p>
    <w:p>
      <w:pPr>
        <w:pStyle w:val="BodyText"/>
        <w:spacing w:line="360" w:lineRule="exact"/>
        <w:ind w:right="700"/>
        <w:jc w:val="left"/>
      </w:pPr>
      <w:r>
        <w:rPr>
          <w:color w:val="231F20"/>
        </w:rPr>
        <w:t>and</w:t>
      </w:r>
      <w:r>
        <w:rPr>
          <w:color w:val="231F20"/>
          <w:spacing w:val="-1"/>
        </w:rPr>
        <w:t> </w:t>
      </w:r>
      <w:r>
        <w:rPr>
          <w:color w:val="231F20"/>
        </w:rPr>
        <w:t>Drug </w:t>
      </w:r>
      <w:r>
        <w:rPr>
          <w:color w:val="231F20"/>
          <w:spacing w:val="-2"/>
        </w:rPr>
        <w:t>Administration’s</w:t>
      </w:r>
      <w:r>
        <w:rPr>
          <w:color w:val="231F20"/>
          <w:spacing w:val="-1"/>
        </w:rPr>
        <w:t> </w:t>
      </w:r>
      <w:r>
        <w:rPr>
          <w:color w:val="231F20"/>
        </w:rPr>
        <w:t>“Medicines</w:t>
      </w:r>
      <w:r>
        <w:rPr>
          <w:color w:val="231F20"/>
          <w:spacing w:val="-1"/>
        </w:rPr>
        <w:t> </w:t>
      </w:r>
      <w:r>
        <w:rPr>
          <w:color w:val="231F20"/>
        </w:rPr>
        <w:t>in My</w:t>
      </w:r>
      <w:r>
        <w:rPr>
          <w:color w:val="231F20"/>
          <w:spacing w:val="-1"/>
        </w:rPr>
        <w:t> </w:t>
      </w:r>
      <w:r>
        <w:rPr>
          <w:color w:val="231F20"/>
        </w:rPr>
        <w:t>Home” </w:t>
      </w:r>
      <w:r>
        <w:rPr>
          <w:color w:val="231F20"/>
          <w:spacing w:val="-2"/>
        </w:rPr>
        <w:t>program</w:t>
      </w:r>
      <w:r>
        <w:rPr>
          <w:color w:val="231F20"/>
          <w:spacing w:val="-1"/>
        </w:rPr>
        <w:t> </w:t>
      </w:r>
      <w:r>
        <w:rPr>
          <w:color w:val="231F20"/>
        </w:rPr>
        <w:t>and </w:t>
      </w:r>
      <w:r>
        <w:rPr>
          <w:color w:val="231F20"/>
          <w:spacing w:val="-2"/>
        </w:rPr>
        <w:t>was</w:t>
      </w:r>
      <w:r>
        <w:rPr>
          <w:color w:val="231F20"/>
          <w:spacing w:val="-1"/>
        </w:rPr>
        <w:t> developed</w:t>
      </w:r>
      <w:r>
        <w:rPr>
          <w:color w:val="231F20"/>
        </w:rPr>
        <w:t> </w:t>
      </w:r>
      <w:r>
        <w:rPr>
          <w:color w:val="231F20"/>
          <w:spacing w:val="-1"/>
        </w:rPr>
        <w:t>by</w:t>
      </w:r>
      <w:r>
        <w:rPr>
          <w:color w:val="231F20"/>
          <w:spacing w:val="28"/>
        </w:rPr>
        <w:t> </w:t>
      </w:r>
      <w:r>
        <w:rPr>
          <w:color w:val="231F20"/>
          <w:spacing w:val="-1"/>
        </w:rPr>
        <w:t>Scholastic </w:t>
      </w:r>
      <w:r>
        <w:rPr>
          <w:color w:val="231F20"/>
          <w:spacing w:val="-3"/>
        </w:rPr>
        <w:t>for</w:t>
      </w:r>
      <w:r>
        <w:rPr>
          <w:color w:val="231F20"/>
        </w:rPr>
        <w:t> </w:t>
      </w:r>
      <w:r>
        <w:rPr>
          <w:color w:val="231F20"/>
          <w:spacing w:val="-1"/>
        </w:rPr>
        <w:t>nurses</w:t>
      </w:r>
      <w:r>
        <w:rPr>
          <w:color w:val="231F20"/>
        </w:rPr>
        <w:t> and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teachers</w:t>
      </w:r>
      <w:r>
        <w:rPr>
          <w:color w:val="231F20"/>
        </w:rPr>
        <w:t> </w:t>
      </w:r>
      <w:r>
        <w:rPr>
          <w:color w:val="231F20"/>
          <w:spacing w:val="-2"/>
        </w:rPr>
        <w:t>to</w:t>
      </w:r>
      <w:r>
        <w:rPr>
          <w:color w:val="231F20"/>
        </w:rPr>
        <w:t> use</w:t>
      </w:r>
      <w:r>
        <w:rPr>
          <w:color w:val="231F20"/>
          <w:spacing w:val="-1"/>
        </w:rPr>
        <w:t> </w:t>
      </w:r>
      <w:r>
        <w:rPr>
          <w:color w:val="231F20"/>
        </w:rPr>
        <w:t>in the </w:t>
      </w:r>
      <w:r>
        <w:rPr>
          <w:color w:val="231F20"/>
          <w:spacing w:val="-1"/>
        </w:rPr>
        <w:t>classroom.</w:t>
      </w:r>
      <w:r>
        <w:rPr/>
      </w:r>
    </w:p>
    <w:p>
      <w:pPr>
        <w:spacing w:line="240" w:lineRule="auto" w:before="6"/>
        <w:rPr>
          <w:rFonts w:ascii="Calibri" w:hAnsi="Calibri" w:cs="Calibri" w:eastAsia="Calibri"/>
          <w:sz w:val="29"/>
          <w:szCs w:val="29"/>
        </w:rPr>
      </w:pPr>
    </w:p>
    <w:p>
      <w:pPr>
        <w:pStyle w:val="BodyText"/>
        <w:spacing w:line="360" w:lineRule="exact"/>
        <w:ind w:right="700"/>
        <w:jc w:val="left"/>
      </w:pPr>
      <w:r>
        <w:rPr>
          <w:color w:val="231F20"/>
        </w:rPr>
        <w:t>This</w:t>
      </w:r>
      <w:r>
        <w:rPr>
          <w:color w:val="231F20"/>
          <w:spacing w:val="-1"/>
        </w:rPr>
        <w:t> comprehensive</w:t>
      </w:r>
      <w:r>
        <w:rPr>
          <w:color w:val="231F20"/>
        </w:rPr>
        <w:t> </w:t>
      </w:r>
      <w:r>
        <w:rPr>
          <w:color w:val="231F20"/>
          <w:spacing w:val="-1"/>
        </w:rPr>
        <w:t>education </w:t>
      </w:r>
      <w:r>
        <w:rPr>
          <w:color w:val="231F20"/>
          <w:spacing w:val="-2"/>
        </w:rPr>
        <w:t>program</w:t>
      </w:r>
      <w:r>
        <w:rPr>
          <w:color w:val="231F20"/>
        </w:rPr>
        <w:t> is </w:t>
      </w:r>
      <w:r>
        <w:rPr>
          <w:color w:val="231F20"/>
          <w:spacing w:val="-1"/>
        </w:rPr>
        <w:t>ready </w:t>
      </w:r>
      <w:r>
        <w:rPr>
          <w:color w:val="231F20"/>
          <w:spacing w:val="-2"/>
        </w:rPr>
        <w:t>to</w:t>
      </w:r>
      <w:r>
        <w:rPr>
          <w:color w:val="231F20"/>
        </w:rPr>
        <w:t> use or</w:t>
      </w:r>
      <w:r>
        <w:rPr>
          <w:color w:val="231F20"/>
          <w:spacing w:val="-1"/>
        </w:rPr>
        <w:t> can</w:t>
      </w:r>
      <w:r>
        <w:rPr>
          <w:color w:val="231F20"/>
        </w:rPr>
        <w:t> be </w:t>
      </w:r>
      <w:r>
        <w:rPr>
          <w:color w:val="231F20"/>
          <w:spacing w:val="-1"/>
        </w:rPr>
        <w:t>adapted </w:t>
      </w:r>
      <w:r>
        <w:rPr>
          <w:color w:val="231F20"/>
          <w:spacing w:val="-2"/>
        </w:rPr>
        <w:t>to</w:t>
      </w:r>
      <w:r>
        <w:rPr>
          <w:color w:val="231F20"/>
        </w:rPr>
        <w:t> </w:t>
      </w:r>
      <w:r>
        <w:rPr>
          <w:color w:val="231F20"/>
          <w:spacing w:val="-1"/>
        </w:rPr>
        <w:t>work</w:t>
      </w:r>
      <w:r>
        <w:rPr>
          <w:color w:val="231F20"/>
        </w:rPr>
        <w:t> with</w:t>
      </w:r>
      <w:r>
        <w:rPr>
          <w:color w:val="231F20"/>
          <w:spacing w:val="27"/>
        </w:rPr>
        <w:t> </w:t>
      </w:r>
      <w:r>
        <w:rPr>
          <w:color w:val="231F20"/>
          <w:spacing w:val="-2"/>
        </w:rPr>
        <w:t>existing </w:t>
      </w:r>
      <w:r>
        <w:rPr>
          <w:color w:val="231F20"/>
        </w:rPr>
        <w:t>curriculum</w:t>
      </w:r>
      <w:r>
        <w:rPr>
          <w:color w:val="231F20"/>
          <w:spacing w:val="-2"/>
        </w:rPr>
        <w:t> </w:t>
      </w:r>
      <w:r>
        <w:rPr>
          <w:color w:val="231F20"/>
          <w:spacing w:val="-1"/>
        </w:rPr>
        <w:t>goals. </w:t>
      </w:r>
      <w:r>
        <w:rPr>
          <w:color w:val="231F20"/>
        </w:rPr>
        <w:t>All</w:t>
      </w:r>
      <w:r>
        <w:rPr>
          <w:color w:val="231F20"/>
          <w:spacing w:val="-2"/>
        </w:rPr>
        <w:t> </w:t>
      </w:r>
      <w:r>
        <w:rPr>
          <w:color w:val="231F20"/>
        </w:rPr>
        <w:t>lesson</w:t>
      </w:r>
      <w:r>
        <w:rPr>
          <w:color w:val="231F20"/>
          <w:spacing w:val="-2"/>
        </w:rPr>
        <w:t> </w:t>
      </w:r>
      <w:r>
        <w:rPr>
          <w:color w:val="231F20"/>
        </w:rPr>
        <w:t>plans</w:t>
      </w:r>
      <w:r>
        <w:rPr>
          <w:color w:val="231F20"/>
          <w:spacing w:val="-1"/>
        </w:rPr>
        <w:t> </w:t>
      </w:r>
      <w:r>
        <w:rPr>
          <w:color w:val="231F20"/>
        </w:rPr>
        <w:t>and</w:t>
      </w:r>
      <w:r>
        <w:rPr>
          <w:color w:val="231F20"/>
          <w:spacing w:val="-2"/>
        </w:rPr>
        <w:t> </w:t>
      </w:r>
      <w:r>
        <w:rPr>
          <w:color w:val="231F20"/>
        </w:rPr>
        <w:t>supporting</w:t>
      </w:r>
      <w:r>
        <w:rPr>
          <w:color w:val="231F20"/>
          <w:spacing w:val="-1"/>
        </w:rPr>
        <w:t> </w:t>
      </w:r>
      <w:r>
        <w:rPr>
          <w:color w:val="231F20"/>
          <w:spacing w:val="-2"/>
        </w:rPr>
        <w:t>content are available</w:t>
      </w:r>
      <w:r>
        <w:rPr>
          <w:color w:val="231F20"/>
          <w:spacing w:val="-1"/>
        </w:rPr>
        <w:t> </w:t>
      </w:r>
      <w:r>
        <w:rPr>
          <w:color w:val="231F20"/>
        </w:rPr>
        <w:t>online.</w:t>
      </w:r>
      <w:r>
        <w:rPr/>
      </w:r>
    </w:p>
    <w:p>
      <w:pPr>
        <w:spacing w:line="240" w:lineRule="auto" w:before="10"/>
        <w:rPr>
          <w:rFonts w:ascii="Calibri" w:hAnsi="Calibri" w:cs="Calibri" w:eastAsia="Calibri"/>
          <w:sz w:val="36"/>
          <w:szCs w:val="36"/>
        </w:rPr>
      </w:pPr>
    </w:p>
    <w:p>
      <w:pPr>
        <w:spacing w:before="0"/>
        <w:ind w:left="1260" w:right="0" w:firstLine="0"/>
        <w:jc w:val="left"/>
        <w:rPr>
          <w:rFonts w:ascii="Calibri" w:hAnsi="Calibri" w:cs="Calibri" w:eastAsia="Calibri"/>
          <w:sz w:val="36"/>
          <w:szCs w:val="36"/>
        </w:rPr>
      </w:pPr>
      <w:r>
        <w:rPr/>
        <w:pict>
          <v:group style="position:absolute;margin-left:36pt;margin-top:3.048086pt;width:17.45pt;height:17.45pt;mso-position-horizontal-relative:page;mso-position-vertical-relative:paragraph;z-index:1072" coordorigin="720,61" coordsize="349,349">
            <v:shape style="position:absolute;left:720;top:61;width:349;height:349" coordorigin="720,61" coordsize="349,349" path="m754,61l727,63,720,80,720,376,722,403,739,410,1035,410,1062,407,1069,390,1069,95,1066,68,1049,61,754,61xe" filled="true" fillcolor="#b8d87a" stroked="false">
              <v:path arrowok="t"/>
              <v:fill type="solid"/>
            </v:shape>
            <w10:wrap type="none"/>
          </v:group>
        </w:pict>
      </w:r>
      <w:r>
        <w:rPr>
          <w:rFonts w:ascii="Calibri"/>
          <w:b/>
          <w:color w:val="231F20"/>
          <w:sz w:val="36"/>
        </w:rPr>
        <w:t>FREE</w:t>
      </w:r>
      <w:r>
        <w:rPr>
          <w:rFonts w:ascii="Calibri"/>
          <w:b/>
          <w:color w:val="231F20"/>
          <w:spacing w:val="-3"/>
          <w:sz w:val="36"/>
        </w:rPr>
        <w:t> </w:t>
      </w:r>
      <w:r>
        <w:rPr>
          <w:rFonts w:ascii="Calibri"/>
          <w:b/>
          <w:color w:val="231F20"/>
          <w:spacing w:val="-1"/>
          <w:sz w:val="36"/>
        </w:rPr>
        <w:t>download</w:t>
      </w:r>
      <w:r>
        <w:rPr>
          <w:rFonts w:ascii="Calibri"/>
          <w:b/>
          <w:color w:val="231F20"/>
          <w:spacing w:val="-2"/>
          <w:sz w:val="36"/>
        </w:rPr>
        <w:t> a</w:t>
      </w:r>
      <w:hyperlink r:id="rId6">
        <w:r>
          <w:rPr>
            <w:rFonts w:ascii="Calibri"/>
            <w:b/>
            <w:color w:val="231F20"/>
            <w:spacing w:val="-2"/>
            <w:sz w:val="36"/>
          </w:rPr>
          <w:t>t www.scholastic.com/OTCliteracy/</w:t>
        </w:r>
        <w:r>
          <w:rPr>
            <w:rFonts w:ascii="Calibri"/>
            <w:sz w:val="36"/>
          </w:rPr>
        </w:r>
      </w:hyperlink>
    </w:p>
    <w:p>
      <w:pPr>
        <w:spacing w:line="240" w:lineRule="auto" w:before="0"/>
        <w:rPr>
          <w:rFonts w:ascii="Calibri" w:hAnsi="Calibri" w:cs="Calibri" w:eastAsia="Calibri"/>
          <w:b/>
          <w:bCs/>
          <w:sz w:val="20"/>
          <w:szCs w:val="20"/>
        </w:rPr>
      </w:pPr>
    </w:p>
    <w:p>
      <w:pPr>
        <w:spacing w:line="240" w:lineRule="auto" w:before="6"/>
        <w:rPr>
          <w:rFonts w:ascii="Calibri" w:hAnsi="Calibri" w:cs="Calibri" w:eastAsia="Calibri"/>
          <w:b/>
          <w:bCs/>
          <w:sz w:val="18"/>
          <w:szCs w:val="18"/>
        </w:rPr>
      </w:pPr>
    </w:p>
    <w:p>
      <w:pPr>
        <w:tabs>
          <w:tab w:pos="10798" w:val="left" w:leader="none"/>
        </w:tabs>
        <w:spacing w:line="200" w:lineRule="atLeast"/>
        <w:ind w:left="1828" w:right="0" w:firstLine="0"/>
        <w:rPr>
          <w:rFonts w:ascii="Calibri" w:hAnsi="Calibri" w:cs="Calibri" w:eastAsia="Calibri"/>
          <w:sz w:val="20"/>
          <w:szCs w:val="20"/>
        </w:rPr>
      </w:pPr>
      <w:r>
        <w:rPr>
          <w:rFonts w:ascii="Calibri"/>
          <w:position w:val="162"/>
          <w:sz w:val="20"/>
        </w:rPr>
        <w:drawing>
          <wp:inline distT="0" distB="0" distL="0" distR="0">
            <wp:extent cx="5382273" cy="4576572"/>
            <wp:effectExtent l="0" t="0" r="0" b="0"/>
            <wp:docPr id="1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2273" cy="45765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position w:val="162"/>
          <w:sz w:val="20"/>
        </w:rPr>
      </w:r>
      <w:r>
        <w:rPr>
          <w:rFonts w:ascii="Calibri"/>
          <w:position w:val="162"/>
          <w:sz w:val="20"/>
        </w:rPr>
        <w:tab/>
      </w:r>
      <w:r>
        <w:rPr>
          <w:rFonts w:ascii="Calibri"/>
          <w:sz w:val="20"/>
        </w:rPr>
        <w:drawing>
          <wp:inline distT="0" distB="0" distL="0" distR="0">
            <wp:extent cx="642547" cy="1254918"/>
            <wp:effectExtent l="0" t="0" r="0" b="0"/>
            <wp:docPr id="3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2547" cy="1254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/>
          <w:sz w:val="20"/>
        </w:rPr>
      </w:r>
    </w:p>
    <w:sectPr>
      <w:type w:val="continuous"/>
      <w:pgSz w:w="12240" w:h="15840"/>
      <w:pgMar w:top="0" w:bottom="0" w:left="0" w:right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Calibri">
    <w:altName w:val="Calibri"/>
    <w:charset w:val="0"/>
    <w:family w:val="swiss"/>
    <w:pitch w:val="variable"/>
  </w:font>
  <w:font w:name="Trebuchet MS">
    <w:altName w:val="Trebuchet MS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720"/>
    </w:pPr>
    <w:rPr>
      <w:rFonts w:ascii="Calibri" w:hAnsi="Calibri" w:eastAsia="Calibri"/>
      <w:sz w:val="30"/>
      <w:szCs w:val="3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hyperlink" Target="http://www.scholastic.com/OTCliteracy/" TargetMode="External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2015-01-26T13:33:46Z</dcterms:created>
  <dcterms:modified xsi:type="dcterms:W3CDTF">2015-01-26T13:33:46Z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2014-11-12T00:00:00Z</vt:filetime>
  </property>
  <property fmtid="{D5CDD505-2E9C-101B-9397-08002B2CF9AE}" pid="3" name="LastSaved">
    <vt:filetime>2015-01-26T00:00:00Z</vt:filetime>
  </property>
</Properties>
</file>