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09E" w:rsidRPr="003055FB" w:rsidRDefault="00313C7F" w:rsidP="003055FB">
      <w:pPr>
        <w:rPr>
          <w:rFonts w:ascii="Times New Roman" w:eastAsia="Times New Roman" w:hAnsi="Times New Roman" w:cs="Times New Roman"/>
          <w:sz w:val="20"/>
          <w:szCs w:val="20"/>
        </w:rPr>
      </w:pPr>
      <w:bookmarkStart w:id="0" w:name="_GoBack"/>
      <w:bookmarkEnd w:id="0"/>
      <w:r>
        <w:pict>
          <v:group id="_x0000_s1058" style="position:absolute;margin-left:0;margin-top:0;width:612pt;height:84.25pt;z-index:1072;mso-position-horizontal-relative:page;mso-position-vertical-relative:page" coordsize="12240,1685">
            <v:group id="_x0000_s1074" style="position:absolute;top:1510;width:12240;height:175" coordorigin=",1510" coordsize="12240,175">
              <v:shape id="_x0000_s1075" style="position:absolute;top:1510;width:12240;height:175" coordorigin=",1510" coordsize="12240,175" path="m,1510r,175l12240,1685r,-175l,1510xe" fillcolor="#231f20" stroked="f">
                <v:path arrowok="t"/>
              </v:shape>
            </v:group>
            <v:group id="_x0000_s1072" style="position:absolute;width:9130;height:1518" coordsize="9130,1518">
              <v:shape id="_x0000_s1073" style="position:absolute;width:9130;height:1518" coordsize="9130,1518" path="m,1517r9129,l9129,,,,,1517xe" fillcolor="#ee9bac" stroked="f">
                <v:path arrowok="t"/>
              </v:shape>
            </v:group>
            <v:group id="_x0000_s1070" style="position:absolute;left:214;top:312;width:349;height:349" coordorigin="214,312" coordsize="349,349">
              <v:shape id="_x0000_s1071" style="position:absolute;left:214;top:312;width:349;height:349" coordorigin="214,312" coordsize="349,349" path="m248,312r-27,2l214,331r,296l217,654r17,7l529,661r27,-3l563,641r,-295l561,319r-17,-7l248,312xe" fillcolor="#f2b7c2" stroked="f">
                <v:path arrowok="t"/>
              </v:shape>
            </v:group>
            <v:group id="_x0000_s1068" style="position:absolute;left:617;top:312;width:349;height:349" coordorigin="617,312" coordsize="349,349">
              <v:shape id="_x0000_s1069" style="position:absolute;left:617;top:312;width:349;height:349" coordorigin="617,312" coordsize="349,349" path="m651,312r-27,2l617,331r,296l619,654r17,7l931,661r28,-3l965,641r1,-295l963,319r-17,-7l651,312xe" fillcolor="#f8d9dd" stroked="f">
                <v:path arrowok="t"/>
              </v:shape>
            </v:group>
            <v:group id="_x0000_s1066" style="position:absolute;left:214;top:727;width:349;height:349" coordorigin="214,727" coordsize="349,349">
              <v:shape id="_x0000_s1067" style="position:absolute;left:214;top:727;width:349;height:349" coordorigin="214,727" coordsize="349,349" path="m248,727r-27,2l214,746r,296l217,1069r17,7l529,1076r27,-3l563,1056r,-295l561,734r-17,-7l248,727xe" fillcolor="#f4c1ca" stroked="f">
                <v:path arrowok="t"/>
              </v:shape>
            </v:group>
            <v:group id="_x0000_s1063" style="position:absolute;left:617;top:727;width:349;height:349" coordorigin="617,727" coordsize="349,349">
              <v:shape id="_x0000_s1065" style="position:absolute;left:617;top:727;width:349;height:349" coordorigin="617,727" coordsize="349,349" path="m651,727r-27,2l617,746r,296l619,1069r17,7l931,1076r28,-3l965,1056r1,-295l963,734r-17,-7l651,727xe" fillcolor="#fbeae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9130;width:3110;height:1518">
                <v:imagedata r:id="rId6" o:title=""/>
              </v:shape>
            </v:group>
            <v:group id="_x0000_s1059" style="position:absolute;left:9129;width:3111;height:1526" coordorigin="9129" coordsize="3111,1526">
              <v:shape id="_x0000_s1062" style="position:absolute;left:9129;width:3111;height:1526" coordorigin="9129" coordsize="3111,1526" path="m9129,1526r3111,l12240,,9129,r,1526xe" fillcolor="#ee9bac" stroked="f">
                <v:path arrowok="t"/>
              </v:shape>
              <v:shape id="_x0000_s1061" type="#_x0000_t75" style="position:absolute;left:1466;top:1005;width:6948;height:414">
                <v:imagedata r:id="rId7" o:title=""/>
              </v:shape>
              <v:shapetype id="_x0000_t202" coordsize="21600,21600" o:spt="202" path="m,l,21600r21600,l21600,xe">
                <v:stroke joinstyle="miter"/>
                <v:path gradientshapeok="t" o:connecttype="rect"/>
              </v:shapetype>
              <v:shape id="_x0000_s1060" type="#_x0000_t202" style="position:absolute;width:12240;height:1685" filled="f" stroked="f">
                <v:textbox inset="0,0,0,0">
                  <w:txbxContent>
                    <w:p w:rsidR="00E3409E" w:rsidRDefault="009C31A2">
                      <w:pPr>
                        <w:spacing w:before="143" w:line="440" w:lineRule="exact"/>
                        <w:ind w:left="1427" w:right="4680"/>
                        <w:rPr>
                          <w:rFonts w:ascii="Trebuchet MS" w:eastAsia="Trebuchet MS" w:hAnsi="Trebuchet MS" w:cs="Trebuchet MS"/>
                          <w:sz w:val="46"/>
                          <w:szCs w:val="46"/>
                        </w:rPr>
                      </w:pPr>
                      <w:r>
                        <w:rPr>
                          <w:rFonts w:ascii="Trebuchet MS"/>
                          <w:b/>
                          <w:color w:val="231F20"/>
                          <w:spacing w:val="1"/>
                          <w:sz w:val="46"/>
                        </w:rPr>
                        <w:t>C</w:t>
                      </w:r>
                      <w:r>
                        <w:rPr>
                          <w:rFonts w:ascii="Trebuchet MS"/>
                          <w:b/>
                          <w:color w:val="231F20"/>
                          <w:spacing w:val="2"/>
                          <w:sz w:val="46"/>
                        </w:rPr>
                        <w:t>ONT</w:t>
                      </w:r>
                      <w:r>
                        <w:rPr>
                          <w:rFonts w:ascii="Trebuchet MS"/>
                          <w:b/>
                          <w:color w:val="231F20"/>
                          <w:spacing w:val="1"/>
                          <w:sz w:val="46"/>
                        </w:rPr>
                        <w:t>R</w:t>
                      </w:r>
                      <w:r>
                        <w:rPr>
                          <w:rFonts w:ascii="Trebuchet MS"/>
                          <w:b/>
                          <w:color w:val="231F20"/>
                          <w:spacing w:val="2"/>
                          <w:sz w:val="46"/>
                        </w:rPr>
                        <w:t>O</w:t>
                      </w:r>
                      <w:r>
                        <w:rPr>
                          <w:rFonts w:ascii="Trebuchet MS"/>
                          <w:b/>
                          <w:color w:val="231F20"/>
                          <w:spacing w:val="1"/>
                          <w:sz w:val="46"/>
                        </w:rPr>
                        <w:t>LLED</w:t>
                      </w:r>
                      <w:r>
                        <w:rPr>
                          <w:rFonts w:ascii="Trebuchet MS"/>
                          <w:b/>
                          <w:color w:val="231F20"/>
                          <w:spacing w:val="93"/>
                          <w:sz w:val="46"/>
                        </w:rPr>
                        <w:t xml:space="preserve"> </w:t>
                      </w:r>
                      <w:r>
                        <w:rPr>
                          <w:rFonts w:ascii="Trebuchet MS"/>
                          <w:b/>
                          <w:color w:val="231F20"/>
                          <w:spacing w:val="3"/>
                          <w:sz w:val="46"/>
                        </w:rPr>
                        <w:t>SUBS</w:t>
                      </w:r>
                      <w:r>
                        <w:rPr>
                          <w:rFonts w:ascii="Trebuchet MS"/>
                          <w:b/>
                          <w:color w:val="231F20"/>
                          <w:spacing w:val="-25"/>
                          <w:sz w:val="46"/>
                        </w:rPr>
                        <w:t>T</w:t>
                      </w:r>
                      <w:r>
                        <w:rPr>
                          <w:rFonts w:ascii="Trebuchet MS"/>
                          <w:b/>
                          <w:color w:val="231F20"/>
                          <w:spacing w:val="3"/>
                          <w:sz w:val="46"/>
                        </w:rPr>
                        <w:t>ANC</w:t>
                      </w:r>
                      <w:r>
                        <w:rPr>
                          <w:rFonts w:ascii="Trebuchet MS"/>
                          <w:b/>
                          <w:color w:val="231F20"/>
                          <w:sz w:val="46"/>
                        </w:rPr>
                        <w:t>E</w:t>
                      </w:r>
                      <w:r>
                        <w:rPr>
                          <w:rFonts w:ascii="Trebuchet MS"/>
                          <w:b/>
                          <w:color w:val="231F20"/>
                          <w:spacing w:val="26"/>
                          <w:w w:val="106"/>
                          <w:sz w:val="46"/>
                        </w:rPr>
                        <w:t xml:space="preserve"> </w:t>
                      </w:r>
                      <w:r>
                        <w:rPr>
                          <w:rFonts w:ascii="Trebuchet MS"/>
                          <w:b/>
                          <w:color w:val="231F20"/>
                          <w:spacing w:val="2"/>
                          <w:sz w:val="46"/>
                        </w:rPr>
                        <w:t>PRESCRI</w:t>
                      </w:r>
                      <w:r>
                        <w:rPr>
                          <w:rFonts w:ascii="Trebuchet MS"/>
                          <w:b/>
                          <w:color w:val="231F20"/>
                          <w:spacing w:val="3"/>
                          <w:sz w:val="46"/>
                        </w:rPr>
                        <w:t>PT</w:t>
                      </w:r>
                      <w:r>
                        <w:rPr>
                          <w:rFonts w:ascii="Trebuchet MS"/>
                          <w:b/>
                          <w:color w:val="231F20"/>
                          <w:spacing w:val="2"/>
                          <w:sz w:val="46"/>
                        </w:rPr>
                        <w:t>I</w:t>
                      </w:r>
                      <w:r>
                        <w:rPr>
                          <w:rFonts w:ascii="Trebuchet MS"/>
                          <w:b/>
                          <w:color w:val="231F20"/>
                          <w:spacing w:val="3"/>
                          <w:sz w:val="46"/>
                        </w:rPr>
                        <w:t>O</w:t>
                      </w:r>
                      <w:r>
                        <w:rPr>
                          <w:rFonts w:ascii="Trebuchet MS"/>
                          <w:b/>
                          <w:color w:val="231F20"/>
                          <w:spacing w:val="2"/>
                          <w:sz w:val="46"/>
                        </w:rPr>
                        <w:t>N</w:t>
                      </w:r>
                      <w:r>
                        <w:rPr>
                          <w:rFonts w:ascii="Trebuchet MS"/>
                          <w:b/>
                          <w:color w:val="231F20"/>
                          <w:spacing w:val="126"/>
                          <w:sz w:val="46"/>
                        </w:rPr>
                        <w:t xml:space="preserve"> </w:t>
                      </w:r>
                      <w:r>
                        <w:rPr>
                          <w:rFonts w:ascii="Trebuchet MS"/>
                          <w:b/>
                          <w:color w:val="231F20"/>
                          <w:spacing w:val="1"/>
                          <w:sz w:val="46"/>
                        </w:rPr>
                        <w:t>MONI</w:t>
                      </w:r>
                      <w:r>
                        <w:rPr>
                          <w:rFonts w:ascii="Trebuchet MS"/>
                          <w:b/>
                          <w:color w:val="231F20"/>
                          <w:spacing w:val="2"/>
                          <w:sz w:val="46"/>
                        </w:rPr>
                        <w:t>TO</w:t>
                      </w:r>
                      <w:r>
                        <w:rPr>
                          <w:rFonts w:ascii="Trebuchet MS"/>
                          <w:b/>
                          <w:color w:val="231F20"/>
                          <w:spacing w:val="1"/>
                          <w:sz w:val="46"/>
                        </w:rPr>
                        <w:t>RIN</w:t>
                      </w:r>
                      <w:r>
                        <w:rPr>
                          <w:rFonts w:ascii="Trebuchet MS"/>
                          <w:b/>
                          <w:color w:val="231F20"/>
                          <w:spacing w:val="2"/>
                          <w:sz w:val="46"/>
                        </w:rPr>
                        <w:t>G</w:t>
                      </w:r>
                    </w:p>
                  </w:txbxContent>
                </v:textbox>
              </v:shape>
            </v:group>
            <w10:wrap anchorx="page" anchory="page"/>
          </v:group>
        </w:pict>
      </w:r>
      <w:r>
        <w:pict>
          <v:shape id="_x0000_s1057" type="#_x0000_t75" style="position:absolute;margin-left:36.1pt;margin-top:19.15pt;width:525pt;height:26.05pt;z-index:-3160;mso-position-horizontal-relative:page">
            <v:imagedata r:id="rId8" o:title=""/>
            <w10:wrap anchorx="page"/>
          </v:shape>
        </w:pict>
      </w:r>
      <w:r>
        <w:pict>
          <v:shape id="_x0000_s1055" type="#_x0000_t75" style="position:absolute;margin-left:36.35pt;margin-top:46.15pt;width:515.85pt;height:26.05pt;z-index:-3112;mso-position-horizontal-relative:page">
            <v:imagedata r:id="rId9" o:title=""/>
            <w10:wrap anchorx="page"/>
          </v:shape>
        </w:pict>
      </w:r>
    </w:p>
    <w:p w:rsidR="00E3409E" w:rsidRDefault="00E3409E">
      <w:pPr>
        <w:rPr>
          <w:rFonts w:ascii="PMingLiU" w:eastAsia="PMingLiU" w:hAnsi="PMingLiU" w:cs="PMingLiU"/>
          <w:sz w:val="24"/>
          <w:szCs w:val="24"/>
        </w:rPr>
      </w:pPr>
    </w:p>
    <w:p w:rsidR="00E3409E" w:rsidRDefault="00E3409E">
      <w:pPr>
        <w:rPr>
          <w:rFonts w:ascii="PMingLiU" w:eastAsia="PMingLiU" w:hAnsi="PMingLiU" w:cs="PMingLiU"/>
          <w:sz w:val="24"/>
          <w:szCs w:val="24"/>
        </w:rPr>
      </w:pPr>
    </w:p>
    <w:p w:rsidR="00E3409E" w:rsidRPr="003055FB" w:rsidRDefault="00313C7F" w:rsidP="003055FB">
      <w:pPr>
        <w:pStyle w:val="BodyText"/>
        <w:spacing w:before="200" w:line="440" w:lineRule="auto"/>
        <w:ind w:right="881"/>
        <w:rPr>
          <w:color w:val="231F20"/>
          <w:w w:val="105"/>
        </w:rPr>
      </w:pPr>
      <w:r>
        <w:pict>
          <v:shape id="_x0000_s1054" type="#_x0000_t75" style="position:absolute;left:0;text-align:left;margin-left:36.35pt;margin-top:29.15pt;width:513.5pt;height:11.65pt;z-index:-3088;mso-position-horizontal-relative:page">
            <v:imagedata r:id="rId10" o:title=""/>
            <w10:wrap anchorx="page"/>
          </v:shape>
        </w:pict>
      </w:r>
      <w:r w:rsidR="009C31A2">
        <w:rPr>
          <w:color w:val="231F20"/>
          <w:spacing w:val="-4"/>
          <w:w w:val="105"/>
        </w:rPr>
        <w:t>T</w:t>
      </w:r>
      <w:r w:rsidR="009C31A2">
        <w:rPr>
          <w:color w:val="231F20"/>
          <w:spacing w:val="-5"/>
          <w:w w:val="105"/>
        </w:rPr>
        <w:t>y</w:t>
      </w:r>
      <w:r w:rsidR="009C31A2">
        <w:rPr>
          <w:color w:val="231F20"/>
          <w:spacing w:val="-4"/>
          <w:w w:val="105"/>
        </w:rPr>
        <w:t>p</w:t>
      </w:r>
      <w:r w:rsidR="009C31A2">
        <w:rPr>
          <w:color w:val="231F20"/>
          <w:spacing w:val="-5"/>
          <w:w w:val="105"/>
        </w:rPr>
        <w:t>e,</w:t>
      </w:r>
      <w:r w:rsidR="009C31A2">
        <w:rPr>
          <w:color w:val="231F20"/>
          <w:spacing w:val="-6"/>
          <w:w w:val="105"/>
        </w:rPr>
        <w:t xml:space="preserve"> </w:t>
      </w:r>
      <w:proofErr w:type="gramStart"/>
      <w:r w:rsidR="009C31A2">
        <w:rPr>
          <w:color w:val="231F20"/>
          <w:spacing w:val="-2"/>
          <w:w w:val="105"/>
        </w:rPr>
        <w:t>ei</w:t>
      </w:r>
      <w:r w:rsidR="009C31A2">
        <w:rPr>
          <w:color w:val="231F20"/>
          <w:spacing w:val="-1"/>
          <w:w w:val="105"/>
        </w:rPr>
        <w:t>ther</w:t>
      </w:r>
      <w:r w:rsidR="00E77921">
        <w:rPr>
          <w:color w:val="231F20"/>
          <w:spacing w:val="-6"/>
          <w:w w:val="105"/>
        </w:rPr>
        <w:t xml:space="preserve"> </w:t>
      </w:r>
      <w:r w:rsidR="009C31A2">
        <w:rPr>
          <w:color w:val="231F20"/>
          <w:spacing w:val="-1"/>
          <w:w w:val="105"/>
        </w:rPr>
        <w:t>Pr</w:t>
      </w:r>
      <w:r w:rsidR="009C31A2">
        <w:rPr>
          <w:color w:val="231F20"/>
          <w:spacing w:val="-2"/>
          <w:w w:val="105"/>
        </w:rPr>
        <w:t>esc</w:t>
      </w:r>
      <w:r w:rsidR="009C31A2">
        <w:rPr>
          <w:color w:val="231F20"/>
          <w:spacing w:val="-1"/>
          <w:w w:val="105"/>
        </w:rPr>
        <w:t>r</w:t>
      </w:r>
      <w:r w:rsidR="009C31A2">
        <w:rPr>
          <w:color w:val="231F20"/>
          <w:spacing w:val="-2"/>
          <w:w w:val="105"/>
        </w:rPr>
        <w:t>i</w:t>
      </w:r>
      <w:r w:rsidR="009C31A2">
        <w:rPr>
          <w:color w:val="231F20"/>
          <w:spacing w:val="-1"/>
          <w:w w:val="105"/>
        </w:rPr>
        <w:t>ber</w:t>
      </w:r>
      <w:proofErr w:type="gramEnd"/>
      <w:r w:rsidR="009C31A2">
        <w:rPr>
          <w:color w:val="231F20"/>
          <w:spacing w:val="-6"/>
          <w:w w:val="105"/>
        </w:rPr>
        <w:t xml:space="preserve"> </w:t>
      </w:r>
      <w:r w:rsidR="009C31A2">
        <w:rPr>
          <w:color w:val="231F20"/>
          <w:w w:val="105"/>
        </w:rPr>
        <w:t>Licensed</w:t>
      </w:r>
      <w:r w:rsidR="009C31A2">
        <w:rPr>
          <w:color w:val="231F20"/>
          <w:spacing w:val="-6"/>
          <w:w w:val="105"/>
        </w:rPr>
        <w:t xml:space="preserve"> </w:t>
      </w:r>
      <w:r w:rsidR="009C31A2">
        <w:rPr>
          <w:color w:val="231F20"/>
          <w:spacing w:val="-1"/>
          <w:w w:val="105"/>
        </w:rPr>
        <w:t>D</w:t>
      </w:r>
      <w:r w:rsidR="009C31A2">
        <w:rPr>
          <w:color w:val="231F20"/>
          <w:spacing w:val="-2"/>
          <w:w w:val="105"/>
        </w:rPr>
        <w:t>eleg</w:t>
      </w:r>
      <w:r w:rsidR="009C31A2">
        <w:rPr>
          <w:color w:val="231F20"/>
          <w:spacing w:val="-1"/>
          <w:w w:val="105"/>
        </w:rPr>
        <w:t>at</w:t>
      </w:r>
      <w:r w:rsidR="009C31A2">
        <w:rPr>
          <w:color w:val="231F20"/>
          <w:spacing w:val="-2"/>
          <w:w w:val="105"/>
        </w:rPr>
        <w:t>e,</w:t>
      </w:r>
      <w:r w:rsidR="009C31A2">
        <w:rPr>
          <w:color w:val="231F20"/>
          <w:spacing w:val="-6"/>
          <w:w w:val="105"/>
        </w:rPr>
        <w:t xml:space="preserve"> </w:t>
      </w:r>
      <w:r w:rsidR="009C31A2">
        <w:rPr>
          <w:color w:val="231F20"/>
          <w:spacing w:val="-1"/>
          <w:w w:val="105"/>
        </w:rPr>
        <w:t>Pr</w:t>
      </w:r>
      <w:r w:rsidR="009C31A2">
        <w:rPr>
          <w:color w:val="231F20"/>
          <w:spacing w:val="-2"/>
          <w:w w:val="105"/>
        </w:rPr>
        <w:t>esc</w:t>
      </w:r>
      <w:r w:rsidR="009C31A2">
        <w:rPr>
          <w:color w:val="231F20"/>
          <w:spacing w:val="-1"/>
          <w:w w:val="105"/>
        </w:rPr>
        <w:t>r</w:t>
      </w:r>
      <w:r w:rsidR="009C31A2">
        <w:rPr>
          <w:color w:val="231F20"/>
          <w:spacing w:val="-2"/>
          <w:w w:val="105"/>
        </w:rPr>
        <w:t>i</w:t>
      </w:r>
      <w:r w:rsidR="009C31A2">
        <w:rPr>
          <w:color w:val="231F20"/>
          <w:spacing w:val="-1"/>
          <w:w w:val="105"/>
        </w:rPr>
        <w:t>ber</w:t>
      </w:r>
      <w:r w:rsidR="009C31A2">
        <w:rPr>
          <w:color w:val="231F20"/>
          <w:spacing w:val="-6"/>
          <w:w w:val="105"/>
        </w:rPr>
        <w:t xml:space="preserve"> </w:t>
      </w:r>
      <w:r w:rsidR="009C31A2">
        <w:rPr>
          <w:color w:val="231F20"/>
          <w:spacing w:val="-2"/>
          <w:w w:val="105"/>
        </w:rPr>
        <w:t>Un</w:t>
      </w:r>
      <w:r w:rsidR="009C31A2">
        <w:rPr>
          <w:color w:val="231F20"/>
          <w:spacing w:val="-3"/>
          <w:w w:val="105"/>
        </w:rPr>
        <w:t>lice</w:t>
      </w:r>
      <w:r w:rsidR="009C31A2">
        <w:rPr>
          <w:color w:val="231F20"/>
          <w:spacing w:val="-2"/>
          <w:w w:val="105"/>
        </w:rPr>
        <w:t>n</w:t>
      </w:r>
      <w:r w:rsidR="009C31A2">
        <w:rPr>
          <w:color w:val="231F20"/>
          <w:spacing w:val="-3"/>
          <w:w w:val="105"/>
        </w:rPr>
        <w:t>se</w:t>
      </w:r>
      <w:r w:rsidR="009C31A2">
        <w:rPr>
          <w:color w:val="231F20"/>
          <w:spacing w:val="-2"/>
          <w:w w:val="105"/>
        </w:rPr>
        <w:t>d</w:t>
      </w:r>
      <w:r w:rsidR="009C31A2">
        <w:rPr>
          <w:color w:val="231F20"/>
          <w:spacing w:val="-5"/>
          <w:w w:val="105"/>
        </w:rPr>
        <w:t xml:space="preserve"> </w:t>
      </w:r>
      <w:r w:rsidR="009C31A2">
        <w:rPr>
          <w:color w:val="231F20"/>
          <w:spacing w:val="-1"/>
          <w:w w:val="105"/>
        </w:rPr>
        <w:t>D</w:t>
      </w:r>
      <w:r w:rsidR="009C31A2">
        <w:rPr>
          <w:color w:val="231F20"/>
          <w:spacing w:val="-2"/>
          <w:w w:val="105"/>
        </w:rPr>
        <w:t>eleg</w:t>
      </w:r>
      <w:r w:rsidR="009C31A2">
        <w:rPr>
          <w:color w:val="231F20"/>
          <w:spacing w:val="-1"/>
          <w:w w:val="105"/>
        </w:rPr>
        <w:t>ate</w:t>
      </w:r>
      <w:r w:rsidR="009C31A2">
        <w:rPr>
          <w:color w:val="231F20"/>
          <w:spacing w:val="-2"/>
          <w:w w:val="105"/>
        </w:rPr>
        <w:t>,</w:t>
      </w:r>
      <w:r w:rsidR="009C31A2">
        <w:rPr>
          <w:color w:val="231F20"/>
          <w:spacing w:val="-6"/>
          <w:w w:val="105"/>
        </w:rPr>
        <w:t xml:space="preserve"> </w:t>
      </w:r>
      <w:r w:rsidR="009C31A2">
        <w:rPr>
          <w:color w:val="231F20"/>
          <w:spacing w:val="-2"/>
          <w:w w:val="105"/>
        </w:rPr>
        <w:t>or</w:t>
      </w:r>
      <w:r w:rsidR="009C31A2">
        <w:rPr>
          <w:color w:val="231F20"/>
          <w:spacing w:val="-6"/>
          <w:w w:val="105"/>
        </w:rPr>
        <w:t xml:space="preserve"> </w:t>
      </w:r>
      <w:r w:rsidR="009C31A2">
        <w:rPr>
          <w:color w:val="231F20"/>
          <w:spacing w:val="-1"/>
          <w:w w:val="105"/>
        </w:rPr>
        <w:t>Pharmac</w:t>
      </w:r>
      <w:r w:rsidR="009C31A2">
        <w:rPr>
          <w:color w:val="231F20"/>
          <w:spacing w:val="-2"/>
          <w:w w:val="105"/>
        </w:rPr>
        <w:t>is</w:t>
      </w:r>
      <w:r w:rsidR="009C31A2">
        <w:rPr>
          <w:color w:val="231F20"/>
          <w:spacing w:val="-1"/>
          <w:w w:val="105"/>
        </w:rPr>
        <w:t>t</w:t>
      </w:r>
      <w:r w:rsidR="009C31A2">
        <w:rPr>
          <w:color w:val="231F20"/>
          <w:spacing w:val="-6"/>
          <w:w w:val="105"/>
        </w:rPr>
        <w:t xml:space="preserve"> </w:t>
      </w:r>
      <w:r w:rsidR="009C31A2">
        <w:rPr>
          <w:color w:val="231F20"/>
          <w:w w:val="105"/>
        </w:rPr>
        <w:t>Licensed</w:t>
      </w:r>
      <w:r w:rsidR="009C31A2">
        <w:rPr>
          <w:color w:val="231F20"/>
          <w:spacing w:val="-6"/>
          <w:w w:val="105"/>
        </w:rPr>
        <w:t xml:space="preserve"> </w:t>
      </w:r>
      <w:r w:rsidR="009C31A2">
        <w:rPr>
          <w:color w:val="231F20"/>
          <w:spacing w:val="-1"/>
          <w:w w:val="105"/>
        </w:rPr>
        <w:t>D</w:t>
      </w:r>
      <w:r w:rsidR="009C31A2">
        <w:rPr>
          <w:color w:val="231F20"/>
          <w:spacing w:val="-2"/>
          <w:w w:val="105"/>
        </w:rPr>
        <w:t>eleg</w:t>
      </w:r>
      <w:r w:rsidR="009C31A2">
        <w:rPr>
          <w:color w:val="231F20"/>
          <w:spacing w:val="-1"/>
          <w:w w:val="105"/>
        </w:rPr>
        <w:t>at</w:t>
      </w:r>
      <w:r w:rsidR="009C31A2">
        <w:rPr>
          <w:color w:val="231F20"/>
          <w:spacing w:val="-2"/>
          <w:w w:val="105"/>
        </w:rPr>
        <w:t>e.</w:t>
      </w:r>
      <w:r w:rsidR="00E77921">
        <w:rPr>
          <w:color w:val="231F20"/>
          <w:w w:val="97"/>
        </w:rPr>
        <w:t xml:space="preserve"> </w:t>
      </w:r>
    </w:p>
    <w:p w:rsidR="00E3409E" w:rsidRDefault="00E3409E">
      <w:pPr>
        <w:spacing w:before="7"/>
        <w:rPr>
          <w:rFonts w:ascii="PMingLiU" w:eastAsia="PMingLiU" w:hAnsi="PMingLiU" w:cs="PMingLiU"/>
          <w:sz w:val="17"/>
          <w:szCs w:val="17"/>
        </w:rPr>
      </w:pPr>
    </w:p>
    <w:p w:rsidR="003055FB" w:rsidRPr="003055FB" w:rsidRDefault="003055FB" w:rsidP="003055FB">
      <w:pPr>
        <w:widowControl/>
        <w:shd w:val="clear" w:color="auto" w:fill="FFFFFF"/>
        <w:spacing w:line="360" w:lineRule="auto"/>
        <w:ind w:left="720" w:right="720"/>
        <w:rPr>
          <w:rFonts w:ascii="Arial" w:eastAsia="Times New Roman" w:hAnsi="Arial" w:cs="Times New Roman"/>
          <w:noProof/>
        </w:rPr>
      </w:pPr>
      <w:r w:rsidRPr="003055FB">
        <w:rPr>
          <w:rFonts w:ascii="Arial" w:eastAsia="Times New Roman" w:hAnsi="Arial" w:cs="Times New Roman"/>
          <w:noProof/>
        </w:rPr>
        <w:t>Patient reports are able to be run by staff, such as front office, medical/dental assistants, nurses, and dental hygienists; however, these delegates must have their own accounts.</w:t>
      </w:r>
    </w:p>
    <w:p w:rsidR="003055FB" w:rsidRPr="003055FB" w:rsidRDefault="003055FB" w:rsidP="003055FB">
      <w:pPr>
        <w:widowControl/>
        <w:shd w:val="clear" w:color="auto" w:fill="FFFFFF"/>
        <w:spacing w:line="360" w:lineRule="auto"/>
        <w:ind w:left="720" w:right="720"/>
        <w:rPr>
          <w:rFonts w:ascii="Arial" w:eastAsia="Times New Roman" w:hAnsi="Arial" w:cs="Times New Roman"/>
          <w:noProof/>
        </w:rPr>
      </w:pPr>
    </w:p>
    <w:p w:rsidR="003055FB" w:rsidRPr="003055FB" w:rsidRDefault="003055FB" w:rsidP="003055FB">
      <w:pPr>
        <w:widowControl/>
        <w:shd w:val="clear" w:color="auto" w:fill="FFFFFF"/>
        <w:spacing w:line="360" w:lineRule="auto"/>
        <w:ind w:left="720" w:right="720"/>
        <w:rPr>
          <w:rFonts w:ascii="Arial" w:eastAsia="Times New Roman" w:hAnsi="Arial" w:cs="Times New Roman"/>
          <w:noProof/>
        </w:rPr>
      </w:pPr>
      <w:r w:rsidRPr="003055FB">
        <w:rPr>
          <w:rFonts w:ascii="Arial" w:eastAsia="Times New Roman" w:hAnsi="Arial" w:cs="Times New Roman"/>
          <w:noProof/>
        </w:rPr>
        <w:t>Prescribers may have more than one delegate and delegates may have more than one Prescriber/Supervisor. Delegates must register using the DEA number of each prescriber the delegate is to be running reports for.  This is important because the delegate needs to pick which prescriber she is looking up information for on each data request.</w:t>
      </w:r>
    </w:p>
    <w:p w:rsidR="003055FB" w:rsidRPr="003055FB" w:rsidRDefault="003055FB" w:rsidP="003055FB">
      <w:pPr>
        <w:widowControl/>
        <w:shd w:val="clear" w:color="auto" w:fill="FFFFFF"/>
        <w:ind w:left="720" w:right="720"/>
        <w:rPr>
          <w:rFonts w:ascii="Arial" w:eastAsia="Times New Roman" w:hAnsi="Arial" w:cs="Times New Roman"/>
          <w:noProof/>
        </w:rPr>
      </w:pPr>
    </w:p>
    <w:p w:rsidR="003055FB" w:rsidRPr="003055FB" w:rsidRDefault="003055FB" w:rsidP="003055FB">
      <w:pPr>
        <w:widowControl/>
        <w:shd w:val="clear" w:color="auto" w:fill="FFFFFF"/>
        <w:spacing w:line="360" w:lineRule="auto"/>
        <w:ind w:left="720" w:right="720"/>
        <w:rPr>
          <w:rFonts w:ascii="Arial" w:eastAsia="Times New Roman" w:hAnsi="Arial" w:cs="Times New Roman"/>
          <w:noProof/>
        </w:rPr>
      </w:pPr>
      <w:r w:rsidRPr="003055FB">
        <w:rPr>
          <w:rFonts w:ascii="Arial" w:eastAsia="Times New Roman" w:hAnsi="Arial" w:cs="Times New Roman"/>
          <w:noProof/>
        </w:rPr>
        <w:t>To get access as a Delegate:</w:t>
      </w:r>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noProof/>
        </w:rPr>
        <w:t xml:space="preserve">Go to, </w:t>
      </w:r>
      <w:hyperlink r:id="rId11" w:tgtFrame="_blank" w:history="1">
        <w:r w:rsidRPr="003055FB">
          <w:rPr>
            <w:rFonts w:ascii="Arial" w:eastAsia="Times New Roman" w:hAnsi="Arial" w:cs="Times New Roman"/>
            <w:noProof/>
            <w:color w:val="0000FF"/>
            <w:u w:val="single"/>
          </w:rPr>
          <w:t>https://pharmacypmp.az.gov/</w:t>
        </w:r>
      </w:hyperlink>
      <w:r w:rsidRPr="003055FB">
        <w:rPr>
          <w:rFonts w:ascii="Arial" w:eastAsia="Times New Roman" w:hAnsi="Arial" w:cs="Times New Roman"/>
          <w:noProof/>
        </w:rPr>
        <w:t xml:space="preserve"> </w:t>
      </w:r>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noProof/>
        </w:rPr>
        <w:t>Scroll down the page to, ACCESSING THE DATA</w:t>
      </w:r>
    </w:p>
    <w:p w:rsidR="003055FB" w:rsidRPr="003055FB" w:rsidRDefault="003055FB" w:rsidP="003055FB">
      <w:pPr>
        <w:widowControl/>
        <w:spacing w:line="360" w:lineRule="auto"/>
        <w:ind w:left="720" w:right="720"/>
        <w:contextualSpacing/>
        <w:rPr>
          <w:rFonts w:ascii="Arial" w:eastAsia="Times New Roman" w:hAnsi="Arial" w:cs="Times New Roman"/>
          <w:noProof/>
        </w:rPr>
      </w:pPr>
      <w:r>
        <w:rPr>
          <w:rFonts w:ascii="Arial" w:eastAsia="Times New Roman" w:hAnsi="Arial" w:cs="Times New Roman"/>
          <w:noProof/>
        </w:rPr>
        <w:t>a)</w:t>
      </w:r>
      <w:r w:rsidRPr="003055FB">
        <w:rPr>
          <w:rFonts w:ascii="Arial" w:eastAsia="Times New Roman" w:hAnsi="Arial" w:cs="Times New Roman"/>
          <w:noProof/>
        </w:rPr>
        <w:t xml:space="preserve">Medical and Dental Asistants, Front/Back Office people click on </w:t>
      </w:r>
      <w:r w:rsidRPr="003055FB">
        <w:rPr>
          <w:rFonts w:ascii="Arial" w:eastAsia="Times New Roman" w:hAnsi="Arial" w:cs="Times New Roman"/>
          <w:i/>
          <w:noProof/>
        </w:rPr>
        <w:t>Prescriber Unlicensed Delegates</w:t>
      </w:r>
      <w:r w:rsidRPr="003055FB">
        <w:rPr>
          <w:rFonts w:ascii="Arial" w:eastAsia="Times New Roman" w:hAnsi="Arial" w:cs="Times New Roman"/>
          <w:noProof/>
        </w:rPr>
        <w:t xml:space="preserve"> </w:t>
      </w:r>
      <w:hyperlink r:id="rId12" w:history="1">
        <w:r w:rsidRPr="003055FB">
          <w:rPr>
            <w:rFonts w:ascii="Arial" w:eastAsia="Times New Roman" w:hAnsi="Arial" w:cs="Times New Roman"/>
            <w:noProof/>
            <w:color w:val="0000FF"/>
            <w:u w:val="single"/>
          </w:rPr>
          <w:t xml:space="preserve">click </w:t>
        </w:r>
        <w:r w:rsidRPr="003055FB">
          <w:rPr>
            <w:rFonts w:ascii="Arial" w:eastAsia="Arial" w:hAnsi="Arial" w:cs="Times New Roman"/>
            <w:color w:val="0000FF"/>
            <w:u w:val="single"/>
          </w:rPr>
          <w:t>here</w:t>
        </w:r>
      </w:hyperlink>
    </w:p>
    <w:p w:rsidR="003055FB" w:rsidRPr="003055FB" w:rsidRDefault="003055FB" w:rsidP="003055FB">
      <w:pPr>
        <w:widowControl/>
        <w:spacing w:line="360" w:lineRule="auto"/>
        <w:ind w:left="360" w:right="720"/>
        <w:contextualSpacing/>
        <w:rPr>
          <w:rFonts w:ascii="Arial" w:eastAsia="Times New Roman" w:hAnsi="Arial" w:cs="Times New Roman"/>
          <w:noProof/>
        </w:rPr>
      </w:pPr>
      <w:r>
        <w:rPr>
          <w:rFonts w:ascii="Arial" w:eastAsia="Times New Roman" w:hAnsi="Arial" w:cs="Times New Roman"/>
          <w:noProof/>
        </w:rPr>
        <w:t xml:space="preserve">      b)</w:t>
      </w:r>
      <w:r w:rsidRPr="003055FB">
        <w:rPr>
          <w:rFonts w:ascii="Arial" w:eastAsia="Times New Roman" w:hAnsi="Arial" w:cs="Times New Roman"/>
          <w:noProof/>
        </w:rPr>
        <w:t xml:space="preserve">RNs and Dental Hygienists, click on </w:t>
      </w:r>
      <w:r w:rsidRPr="003055FB">
        <w:rPr>
          <w:rFonts w:ascii="Arial" w:eastAsia="Times New Roman" w:hAnsi="Arial" w:cs="Times New Roman"/>
          <w:i/>
          <w:noProof/>
        </w:rPr>
        <w:t>Prescriber Licensed Delegates</w:t>
      </w:r>
      <w:r w:rsidRPr="003055FB">
        <w:rPr>
          <w:rFonts w:ascii="Arial" w:eastAsia="Times New Roman" w:hAnsi="Arial" w:cs="Times New Roman"/>
          <w:noProof/>
        </w:rPr>
        <w:t xml:space="preserve"> </w:t>
      </w:r>
      <w:hyperlink r:id="rId13" w:history="1">
        <w:r w:rsidRPr="003055FB">
          <w:rPr>
            <w:rFonts w:ascii="Arial" w:eastAsia="Times New Roman" w:hAnsi="Arial" w:cs="Times New Roman"/>
            <w:noProof/>
            <w:color w:val="0000FF"/>
            <w:u w:val="single"/>
          </w:rPr>
          <w:t>click here</w:t>
        </w:r>
      </w:hyperlink>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noProof/>
        </w:rPr>
        <w:t>Fill out a form for each delegate. Note:</w:t>
      </w:r>
    </w:p>
    <w:p w:rsidR="003055FB" w:rsidRPr="003055FB" w:rsidRDefault="003055FB" w:rsidP="003055FB">
      <w:pPr>
        <w:pStyle w:val="ListParagraph"/>
        <w:widowControl/>
        <w:numPr>
          <w:ilvl w:val="2"/>
          <w:numId w:val="1"/>
        </w:numPr>
        <w:spacing w:line="360" w:lineRule="auto"/>
        <w:ind w:right="720"/>
        <w:contextualSpacing/>
        <w:rPr>
          <w:rFonts w:ascii="Arial" w:eastAsia="Times New Roman" w:hAnsi="Arial" w:cs="Times New Roman"/>
          <w:noProof/>
        </w:rPr>
      </w:pPr>
      <w:r w:rsidRPr="003055FB">
        <w:rPr>
          <w:rFonts w:ascii="Arial" w:eastAsia="Times New Roman" w:hAnsi="Arial" w:cs="Times New Roman"/>
          <w:noProof/>
        </w:rPr>
        <w:t>Email addresses need to be specific to each person, whether personal or work addresses. The accounts belong to the delegate, but access is controlled by the supervisor/prescriber.</w:t>
      </w:r>
    </w:p>
    <w:p w:rsidR="003055FB" w:rsidRPr="003055FB" w:rsidRDefault="003055FB" w:rsidP="003055FB">
      <w:pPr>
        <w:widowControl/>
        <w:numPr>
          <w:ilvl w:val="2"/>
          <w:numId w:val="1"/>
        </w:numPr>
        <w:spacing w:line="360" w:lineRule="auto"/>
        <w:ind w:right="720"/>
        <w:contextualSpacing/>
        <w:rPr>
          <w:rFonts w:ascii="Arial" w:eastAsia="Times New Roman" w:hAnsi="Arial" w:cs="Times New Roman"/>
          <w:noProof/>
        </w:rPr>
      </w:pPr>
      <w:r w:rsidRPr="003055FB">
        <w:rPr>
          <w:rFonts w:ascii="Arial" w:eastAsia="Times New Roman" w:hAnsi="Arial" w:cs="Times New Roman"/>
          <w:noProof/>
        </w:rPr>
        <w:t>Under Supervisor Relationships, type in the DEA number for each prescriber the delegate is to run reports for. DEA numbers should be typed in one at a time, clicking the “Add” button after each DEA number</w:t>
      </w:r>
    </w:p>
    <w:p w:rsidR="003055FB" w:rsidRPr="003055FB" w:rsidRDefault="003055FB" w:rsidP="003055FB">
      <w:pPr>
        <w:widowControl/>
        <w:numPr>
          <w:ilvl w:val="2"/>
          <w:numId w:val="1"/>
        </w:numPr>
        <w:spacing w:line="360" w:lineRule="auto"/>
        <w:ind w:right="720"/>
        <w:contextualSpacing/>
        <w:rPr>
          <w:rFonts w:ascii="Arial" w:eastAsia="Times New Roman" w:hAnsi="Arial" w:cs="Times New Roman"/>
          <w:noProof/>
        </w:rPr>
      </w:pPr>
      <w:r w:rsidRPr="003055FB">
        <w:rPr>
          <w:rFonts w:ascii="Arial" w:eastAsia="Times New Roman" w:hAnsi="Arial" w:cs="Times New Roman"/>
          <w:noProof/>
        </w:rPr>
        <w:t>Type in the verification code exactly how it looks. If it has uppercase letters, you use uppercase letters</w:t>
      </w:r>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noProof/>
        </w:rPr>
        <w:t>Click the “Register” button</w:t>
      </w:r>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noProof/>
        </w:rPr>
        <w:t xml:space="preserve">The request for access then goes to the Arizona State Board of Pharmacy and is checked to be sure the delegate only has one account. The delegate will receive an email from </w:t>
      </w:r>
      <w:hyperlink r:id="rId14" w:history="1">
        <w:r w:rsidRPr="003055FB">
          <w:rPr>
            <w:rFonts w:ascii="Arial" w:eastAsia="Times New Roman" w:hAnsi="Arial" w:cs="Times New Roman"/>
            <w:noProof/>
            <w:color w:val="0000FF"/>
            <w:u w:val="single"/>
          </w:rPr>
          <w:t>azrxreporting@appriss.com</w:t>
        </w:r>
      </w:hyperlink>
      <w:r w:rsidRPr="003055FB">
        <w:rPr>
          <w:rFonts w:ascii="Arial" w:eastAsia="Times New Roman" w:hAnsi="Arial" w:cs="Times New Roman"/>
          <w:noProof/>
        </w:rPr>
        <w:t xml:space="preserve"> with a username and temporary password</w:t>
      </w:r>
    </w:p>
    <w:p w:rsidR="003055FB" w:rsidRPr="003055FB" w:rsidRDefault="003055FB" w:rsidP="003055FB">
      <w:pPr>
        <w:widowControl/>
        <w:numPr>
          <w:ilvl w:val="0"/>
          <w:numId w:val="1"/>
        </w:numPr>
        <w:spacing w:line="360" w:lineRule="auto"/>
        <w:ind w:left="720" w:right="720"/>
        <w:contextualSpacing/>
        <w:rPr>
          <w:rFonts w:ascii="Arial" w:eastAsia="Times New Roman" w:hAnsi="Arial" w:cs="Times New Roman"/>
          <w:noProof/>
        </w:rPr>
      </w:pPr>
      <w:r w:rsidRPr="003055FB">
        <w:rPr>
          <w:rFonts w:ascii="Arial" w:eastAsia="Times New Roman" w:hAnsi="Arial" w:cs="Times New Roman"/>
          <w:b/>
          <w:bCs/>
          <w:noProof/>
        </w:rPr>
        <w:t>Prescribers (supervisors) will have to approve the delegates in the prescriber’s account, under the “My Account” button in the uper-right corner, before the delegates will be able to lookup patient reports.</w:t>
      </w:r>
    </w:p>
    <w:p w:rsidR="003055FB" w:rsidRPr="003055FB" w:rsidRDefault="003055FB" w:rsidP="003055FB">
      <w:pPr>
        <w:widowControl/>
        <w:ind w:left="720" w:right="720"/>
        <w:rPr>
          <w:rFonts w:ascii="Arial" w:eastAsia="Times New Roman" w:hAnsi="Arial" w:cs="Times New Roman"/>
          <w:noProof/>
        </w:rPr>
      </w:pPr>
    </w:p>
    <w:p w:rsidR="003055FB" w:rsidRPr="003055FB" w:rsidRDefault="003055FB" w:rsidP="003055FB">
      <w:pPr>
        <w:widowControl/>
        <w:ind w:left="720" w:right="720"/>
        <w:rPr>
          <w:rFonts w:ascii="Arial" w:eastAsia="Times New Roman" w:hAnsi="Arial" w:cs="Times New Roman"/>
          <w:noProof/>
        </w:rPr>
      </w:pPr>
      <w:r w:rsidRPr="003055FB">
        <w:rPr>
          <w:rFonts w:ascii="Arial" w:eastAsia="Times New Roman" w:hAnsi="Arial" w:cs="Times New Roman"/>
          <w:noProof/>
        </w:rPr>
        <w:t xml:space="preserve">For any questions about registering delegates, email </w:t>
      </w:r>
      <w:hyperlink r:id="rId15" w:history="1">
        <w:r w:rsidRPr="003055FB">
          <w:rPr>
            <w:rFonts w:ascii="Arial" w:eastAsia="Times New Roman" w:hAnsi="Arial" w:cs="Times New Roman"/>
            <w:noProof/>
            <w:color w:val="0000FF"/>
            <w:u w:val="single"/>
          </w:rPr>
          <w:t>PMP@azpharmacy.gov</w:t>
        </w:r>
      </w:hyperlink>
      <w:r w:rsidRPr="003055FB">
        <w:rPr>
          <w:rFonts w:ascii="Arial" w:eastAsia="Times New Roman" w:hAnsi="Arial" w:cs="Times New Roman"/>
          <w:noProof/>
        </w:rPr>
        <w:t xml:space="preserve">. </w:t>
      </w:r>
    </w:p>
    <w:p w:rsidR="003055FB" w:rsidRPr="003055FB" w:rsidRDefault="003055FB" w:rsidP="003055FB">
      <w:pPr>
        <w:widowControl/>
        <w:ind w:left="720" w:right="720"/>
        <w:rPr>
          <w:rFonts w:ascii="Arial" w:eastAsia="Arial" w:hAnsi="Arial" w:cs="Times New Roman"/>
        </w:rPr>
      </w:pPr>
    </w:p>
    <w:p w:rsidR="00E3409E" w:rsidRDefault="00E3409E" w:rsidP="003055FB">
      <w:pPr>
        <w:pStyle w:val="BodyText"/>
        <w:spacing w:line="280" w:lineRule="exact"/>
        <w:ind w:right="720"/>
      </w:pPr>
    </w:p>
    <w:sectPr w:rsidR="00E3409E">
      <w:type w:val="continuous"/>
      <w:pgSz w:w="12240" w:h="15840"/>
      <w:pgMar w:top="0" w:right="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616AE"/>
    <w:multiLevelType w:val="multilevel"/>
    <w:tmpl w:val="5ACCBB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Arial" w:eastAsia="Times New Roman" w:hAnsi="Arial" w:cs="Times New Roman"/>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E3409E"/>
    <w:rsid w:val="003055FB"/>
    <w:rsid w:val="00313C7F"/>
    <w:rsid w:val="0031576D"/>
    <w:rsid w:val="009C31A2"/>
    <w:rsid w:val="00E3409E"/>
    <w:rsid w:val="00E7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20"/>
    </w:pPr>
    <w:rPr>
      <w:rFonts w:ascii="PMingLiU" w:eastAsia="PMingLiU" w:hAnsi="PMingLiU"/>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779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azrxreporting.com/newregistration.aspx?Jobid=13"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www.azrxreporting.com/newregistration.aspx?Jobid=1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pharmacypmp.az.gov/" TargetMode="External"/><Relationship Id="rId5" Type="http://schemas.openxmlformats.org/officeDocument/2006/relationships/webSettings" Target="webSettings.xml"/><Relationship Id="rId15" Type="http://schemas.openxmlformats.org/officeDocument/2006/relationships/hyperlink" Target="mailto:PMP@azpharmacy.gov"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mailto:azrxreporting@appri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Strategy2-CSPMP Delegates</vt:lpstr>
    </vt:vector>
  </TitlesOfParts>
  <Company>Maricopa County</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Strategy2-CSPMP Delegates</dc:title>
  <dc:creator>Keith Walker - PHSX</dc:creator>
  <cp:lastModifiedBy>Maricopa County</cp:lastModifiedBy>
  <cp:revision>4</cp:revision>
  <cp:lastPrinted>2016-12-09T22:24:00Z</cp:lastPrinted>
  <dcterms:created xsi:type="dcterms:W3CDTF">2015-01-26T13:20:00Z</dcterms:created>
  <dcterms:modified xsi:type="dcterms:W3CDTF">2016-12-09T22:24:00Z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2014-11-12T00:00:00Z</vt:filetime>
  </property>
  <property fmtid="{D5CDD505-2E9C-101B-9397-08002B2CF9AE}" pid="3" name="LastSaved">
    <vt:filetime>2015-01-26T00:00:00Z</vt:filetime>
  </property>
</Properties>
</file>